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  <w:rPr>
          <w:sz w:val="2"/>
        </w:rPr>
      </w:pPr>
      <w:r>
        <w:rPr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0</wp:posOffset>
                </wp:positionH>
                <wp:positionV relativeFrom="page">
                  <wp:posOffset>9382290</wp:posOffset>
                </wp:positionV>
                <wp:extent cx="7772400" cy="67627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7772400" cy="676275"/>
                          <a:chExt cx="7772400" cy="67627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7772400" cy="6762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72400" h="676275">
                                <a:moveTo>
                                  <a:pt x="7772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76109"/>
                                </a:lnTo>
                                <a:lnTo>
                                  <a:pt x="7772400" y="676109"/>
                                </a:lnTo>
                                <a:lnTo>
                                  <a:pt x="7772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206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806517" y="39450"/>
                            <a:ext cx="1270" cy="4679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467995">
                                <a:moveTo>
                                  <a:pt x="0" y="46744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8100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31305" y="60794"/>
                            <a:ext cx="581023" cy="5613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26279" y="62869"/>
                            <a:ext cx="1138553" cy="5149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17495" y="58889"/>
                            <a:ext cx="1047749" cy="5988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Textbox 7"/>
                        <wps:cNvSpPr txBox="1"/>
                        <wps:spPr>
                          <a:xfrm>
                            <a:off x="0" y="0"/>
                            <a:ext cx="7772400" cy="6762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55"/>
                                <w:ind w:left="1344" w:right="0" w:firstLine="0"/>
                                <w:jc w:val="left"/>
                                <w:rPr>
                                  <w:rFonts w:ascii="Trebuchet MS" w:hAnsi="Trebuchet MS"/>
                                  <w:b/>
                                  <w:sz w:val="44"/>
                                </w:rPr>
                              </w:pPr>
                              <w:r>
                                <w:rPr>
                                  <w:rFonts w:ascii="Trebuchet MS" w:hAnsi="Trebuchet MS"/>
                                  <w:b/>
                                  <w:color w:val="44546A"/>
                                  <w:spacing w:val="-2"/>
                                  <w:w w:val="85"/>
                                  <w:sz w:val="44"/>
                                </w:rPr>
                                <w:t>REALIZAÇÃO: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738.763pt;width:612pt;height:53.25pt;mso-position-horizontal-relative:page;mso-position-vertical-relative:page;z-index:15728640" id="docshapegroup1" coordorigin="0,14775" coordsize="12240,1065">
                <v:rect style="position:absolute;left:0;top:14775;width:12240;height:1065" id="docshape2" filled="true" fillcolor="#002060" stroked="false">
                  <v:fill type="solid"/>
                </v:rect>
                <v:line style="position:absolute" from="1270,15574" to="1270,14837" stroked="true" strokeweight="3.0pt" strokecolor="#ffffff">
                  <v:stroke dashstyle="solid"/>
                </v:line>
                <v:shape style="position:absolute;left:10443;top:14871;width:915;height:884" type="#_x0000_t75" id="docshape3" stroked="false">
                  <v:imagedata r:id="rId5" o:title=""/>
                </v:shape>
                <v:shape style="position:absolute;left:7128;top:14874;width:1793;height:811" type="#_x0000_t75" id="docshape4" stroked="false">
                  <v:imagedata r:id="rId6" o:title=""/>
                </v:shape>
                <v:shape style="position:absolute;left:4437;top:14868;width:1650;height:943" type="#_x0000_t75" id="docshape5" stroked="false">
                  <v:imagedata r:id="rId7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14775;width:12240;height:1065" type="#_x0000_t202" id="docshape6" filled="false" stroked="false">
                  <v:textbox inset="0,0,0,0">
                    <w:txbxContent>
                      <w:p>
                        <w:pPr>
                          <w:spacing w:before="55"/>
                          <w:ind w:left="1344" w:right="0" w:firstLine="0"/>
                          <w:jc w:val="left"/>
                          <w:rPr>
                            <w:rFonts w:ascii="Trebuchet MS" w:hAnsi="Trebuchet MS"/>
                            <w:b/>
                            <w:sz w:val="44"/>
                          </w:rPr>
                        </w:pPr>
                        <w:r>
                          <w:rPr>
                            <w:rFonts w:ascii="Trebuchet MS" w:hAnsi="Trebuchet MS"/>
                            <w:b/>
                            <w:color w:val="44546A"/>
                            <w:spacing w:val="-2"/>
                            <w:w w:val="85"/>
                            <w:sz w:val="44"/>
                          </w:rPr>
                          <w:t>REALIZAÇÃO: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sz w:val="2"/>
        </w:rPr>
        <w:drawing>
          <wp:anchor distT="0" distB="0" distL="0" distR="0" allowOverlap="1" layoutInCell="1" locked="0" behindDoc="1" simplePos="0" relativeHeight="487550976">
            <wp:simplePos x="0" y="0"/>
            <wp:positionH relativeFrom="page">
              <wp:posOffset>2055743</wp:posOffset>
            </wp:positionH>
            <wp:positionV relativeFrom="page">
              <wp:posOffset>781050</wp:posOffset>
            </wp:positionV>
            <wp:extent cx="5416273" cy="8510622"/>
            <wp:effectExtent l="0" t="0" r="0" b="0"/>
            <wp:wrapNone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16273" cy="85106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520"/>
      </w:tblGrid>
      <w:tr>
        <w:trPr>
          <w:trHeight w:val="2132" w:hRule="atLeast"/>
        </w:trPr>
        <w:tc>
          <w:tcPr>
            <w:tcW w:w="11520" w:type="dxa"/>
          </w:tcPr>
          <w:p>
            <w:pPr>
              <w:pStyle w:val="TableParagraph"/>
              <w:spacing w:line="235" w:lineRule="auto"/>
              <w:ind w:left="187"/>
              <w:rPr>
                <w:rFonts w:ascii="Trebuchet MS" w:hAnsi="Trebuchet MS"/>
                <w:b/>
                <w:sz w:val="66"/>
              </w:rPr>
            </w:pPr>
            <w:r>
              <w:rPr>
                <w:rFonts w:ascii="Trebuchet MS" w:hAnsi="Trebuchet MS"/>
                <w:b/>
                <w:color w:val="44546A"/>
                <w:w w:val="85"/>
                <w:sz w:val="66"/>
              </w:rPr>
              <w:t>SEMINÁRIOS NACIONAIS EM CIÊNCIA E ENGENHARIA DE MATERIAIS</w:t>
            </w:r>
          </w:p>
          <w:p>
            <w:pPr>
              <w:pStyle w:val="TableParagraph"/>
              <w:spacing w:line="430" w:lineRule="exact"/>
              <w:ind w:left="187"/>
              <w:rPr>
                <w:rFonts w:ascii="Segoe UI Black"/>
                <w:sz w:val="32"/>
              </w:rPr>
            </w:pPr>
            <w:r>
              <w:rPr>
                <w:rFonts w:ascii="Segoe UI Black"/>
                <w:sz w:val="32"/>
              </w:rPr>
              <mc:AlternateContent>
                <mc:Choice Requires="wps">
                  <w:drawing>
                    <wp:anchor distT="0" distB="0" distL="0" distR="0" allowOverlap="1" layoutInCell="1" locked="0" behindDoc="1" simplePos="0" relativeHeight="487551488">
                      <wp:simplePos x="0" y="0"/>
                      <wp:positionH relativeFrom="column">
                        <wp:posOffset>4920615</wp:posOffset>
                      </wp:positionH>
                      <wp:positionV relativeFrom="paragraph">
                        <wp:posOffset>273729</wp:posOffset>
                      </wp:positionV>
                      <wp:extent cx="1981200" cy="2790825"/>
                      <wp:effectExtent l="0" t="0" r="0" b="0"/>
                      <wp:wrapNone/>
                      <wp:docPr id="9" name="Group 9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9" name="Group 9"/>
                            <wpg:cNvGrpSpPr/>
                            <wpg:grpSpPr>
                              <a:xfrm>
                                <a:off x="0" y="0"/>
                                <a:ext cx="1981200" cy="2790825"/>
                                <a:chExt cx="1981200" cy="2790825"/>
                              </a:xfrm>
                            </wpg:grpSpPr>
                            <pic:pic>
                              <pic:nvPicPr>
                                <pic:cNvPr id="10" name="Image 10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982013" cy="279196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387.450012pt;margin-top:21.553482pt;width:156pt;height:219.75pt;mso-position-horizontal-relative:column;mso-position-vertical-relative:paragraph;z-index:-15764992" id="docshapegroup7" coordorigin="7749,431" coordsize="3120,4395">
                      <v:shape style="position:absolute;left:7749;top:431;width:3122;height:4397" type="#_x0000_t75" id="docshape8" stroked="false">
                        <v:imagedata r:id="rId9" o:title="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rFonts w:ascii="Segoe UI Black"/>
                <w:color w:val="0070C0"/>
                <w:spacing w:val="-2"/>
                <w:sz w:val="32"/>
              </w:rPr>
              <w:t>PPGCEM/DEMa/UFSCar</w:t>
            </w:r>
          </w:p>
        </w:tc>
      </w:tr>
      <w:tr>
        <w:trPr>
          <w:trHeight w:val="6222" w:hRule="atLeast"/>
        </w:trPr>
        <w:tc>
          <w:tcPr>
            <w:tcW w:w="11520" w:type="dxa"/>
          </w:tcPr>
          <w:p>
            <w:pPr>
              <w:pStyle w:val="TableParagraph"/>
              <w:spacing w:line="414" w:lineRule="exact" w:before="184"/>
              <w:ind w:left="107"/>
              <w:rPr>
                <w:rFonts w:ascii="Trebuchet MS"/>
                <w:b/>
                <w:sz w:val="40"/>
              </w:rPr>
            </w:pPr>
            <w:r>
              <w:rPr>
                <w:rFonts w:ascii="Trebuchet MS"/>
                <w:b/>
                <w:color w:val="FFC000"/>
                <w:w w:val="80"/>
                <w:sz w:val="40"/>
              </w:rPr>
              <w:t>Dra.</w:t>
            </w:r>
            <w:r>
              <w:rPr>
                <w:rFonts w:ascii="Trebuchet MS"/>
                <w:b/>
                <w:color w:val="FFC000"/>
                <w:spacing w:val="-14"/>
                <w:sz w:val="40"/>
              </w:rPr>
              <w:t> </w:t>
            </w:r>
            <w:r>
              <w:rPr>
                <w:rFonts w:ascii="Trebuchet MS"/>
                <w:b/>
                <w:color w:val="FFC000"/>
                <w:w w:val="80"/>
                <w:sz w:val="40"/>
              </w:rPr>
              <w:t>ANA</w:t>
            </w:r>
            <w:r>
              <w:rPr>
                <w:rFonts w:ascii="Trebuchet MS"/>
                <w:b/>
                <w:color w:val="FFC000"/>
                <w:spacing w:val="-17"/>
                <w:sz w:val="40"/>
              </w:rPr>
              <w:t> </w:t>
            </w:r>
            <w:r>
              <w:rPr>
                <w:rFonts w:ascii="Trebuchet MS"/>
                <w:b/>
                <w:color w:val="FFC000"/>
                <w:w w:val="80"/>
                <w:sz w:val="40"/>
              </w:rPr>
              <w:t>BEATRIZ</w:t>
            </w:r>
            <w:r>
              <w:rPr>
                <w:rFonts w:ascii="Trebuchet MS"/>
                <w:b/>
                <w:color w:val="FFC000"/>
                <w:spacing w:val="-17"/>
                <w:sz w:val="40"/>
              </w:rPr>
              <w:t> </w:t>
            </w:r>
            <w:r>
              <w:rPr>
                <w:rFonts w:ascii="Trebuchet MS"/>
                <w:b/>
                <w:color w:val="FFC000"/>
                <w:w w:val="80"/>
                <w:sz w:val="40"/>
              </w:rPr>
              <w:t>VALIM</w:t>
            </w:r>
            <w:r>
              <w:rPr>
                <w:rFonts w:ascii="Trebuchet MS"/>
                <w:b/>
                <w:color w:val="FFC000"/>
                <w:spacing w:val="-16"/>
                <w:sz w:val="40"/>
              </w:rPr>
              <w:t> </w:t>
            </w:r>
            <w:r>
              <w:rPr>
                <w:rFonts w:ascii="Trebuchet MS"/>
                <w:b/>
                <w:color w:val="FFC000"/>
                <w:spacing w:val="-2"/>
                <w:w w:val="80"/>
                <w:sz w:val="40"/>
              </w:rPr>
              <w:t>SUQUISAQUI</w:t>
            </w:r>
          </w:p>
          <w:p>
            <w:pPr>
              <w:pStyle w:val="TableParagraph"/>
              <w:spacing w:line="180" w:lineRule="auto" w:before="27"/>
              <w:ind w:left="107" w:right="3380"/>
              <w:rPr>
                <w:rFonts w:ascii="Segoe UI Black" w:hAnsi="Segoe UI Black"/>
                <w:sz w:val="28"/>
              </w:rPr>
            </w:pPr>
            <w:r>
              <w:rPr>
                <w:rFonts w:ascii="Segoe UI Black" w:hAnsi="Segoe UI Black"/>
                <w:color w:val="FFC000"/>
                <w:sz w:val="28"/>
              </w:rPr>
              <w:t>Universidade Federal de São Carlos - UFSCar Departamento</w:t>
            </w:r>
            <w:r>
              <w:rPr>
                <w:rFonts w:ascii="Segoe UI Black" w:hAnsi="Segoe UI Black"/>
                <w:color w:val="FFC000"/>
                <w:spacing w:val="-9"/>
                <w:sz w:val="28"/>
              </w:rPr>
              <w:t> </w:t>
            </w:r>
            <w:r>
              <w:rPr>
                <w:rFonts w:ascii="Segoe UI Black" w:hAnsi="Segoe UI Black"/>
                <w:color w:val="FFC000"/>
                <w:sz w:val="28"/>
              </w:rPr>
              <w:t>de</w:t>
            </w:r>
            <w:r>
              <w:rPr>
                <w:rFonts w:ascii="Segoe UI Black" w:hAnsi="Segoe UI Black"/>
                <w:color w:val="FFC000"/>
                <w:spacing w:val="-4"/>
                <w:sz w:val="28"/>
              </w:rPr>
              <w:t> </w:t>
            </w:r>
            <w:r>
              <w:rPr>
                <w:rFonts w:ascii="Segoe UI Black" w:hAnsi="Segoe UI Black"/>
                <w:color w:val="FFC000"/>
                <w:sz w:val="28"/>
              </w:rPr>
              <w:t>Engenharia</w:t>
            </w:r>
            <w:r>
              <w:rPr>
                <w:rFonts w:ascii="Segoe UI Black" w:hAnsi="Segoe UI Black"/>
                <w:color w:val="FFC000"/>
                <w:spacing w:val="-8"/>
                <w:sz w:val="28"/>
              </w:rPr>
              <w:t> </w:t>
            </w:r>
            <w:r>
              <w:rPr>
                <w:rFonts w:ascii="Segoe UI Black" w:hAnsi="Segoe UI Black"/>
                <w:color w:val="FFC000"/>
                <w:sz w:val="28"/>
              </w:rPr>
              <w:t>de</w:t>
            </w:r>
            <w:r>
              <w:rPr>
                <w:rFonts w:ascii="Segoe UI Black" w:hAnsi="Segoe UI Black"/>
                <w:color w:val="FFC000"/>
                <w:spacing w:val="-8"/>
                <w:sz w:val="28"/>
              </w:rPr>
              <w:t> </w:t>
            </w:r>
            <w:r>
              <w:rPr>
                <w:rFonts w:ascii="Segoe UI Black" w:hAnsi="Segoe UI Black"/>
                <w:color w:val="FFC000"/>
                <w:sz w:val="28"/>
              </w:rPr>
              <w:t>Materiais</w:t>
            </w:r>
            <w:r>
              <w:rPr>
                <w:rFonts w:ascii="Segoe UI Black" w:hAnsi="Segoe UI Black"/>
                <w:color w:val="FFC000"/>
                <w:spacing w:val="-6"/>
                <w:sz w:val="28"/>
              </w:rPr>
              <w:t> </w:t>
            </w:r>
            <w:r>
              <w:rPr>
                <w:rFonts w:ascii="Segoe UI Black" w:hAnsi="Segoe UI Black"/>
                <w:color w:val="FFC000"/>
                <w:sz w:val="28"/>
              </w:rPr>
              <w:t>-</w:t>
            </w:r>
            <w:r>
              <w:rPr>
                <w:rFonts w:ascii="Segoe UI Black" w:hAnsi="Segoe UI Black"/>
                <w:color w:val="FFC000"/>
                <w:spacing w:val="-6"/>
                <w:sz w:val="28"/>
              </w:rPr>
              <w:t> </w:t>
            </w:r>
            <w:r>
              <w:rPr>
                <w:rFonts w:ascii="Segoe UI Black" w:hAnsi="Segoe UI Black"/>
                <w:color w:val="FFC000"/>
                <w:sz w:val="28"/>
              </w:rPr>
              <w:t>DEMa</w:t>
            </w: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spacing w:before="161"/>
              <w:rPr>
                <w:rFonts w:ascii="Times New Roman"/>
                <w:sz w:val="28"/>
              </w:rPr>
            </w:pPr>
          </w:p>
          <w:p>
            <w:pPr>
              <w:pStyle w:val="TableParagraph"/>
              <w:spacing w:line="168" w:lineRule="auto"/>
              <w:ind w:left="348" w:right="334" w:firstLine="4"/>
              <w:jc w:val="center"/>
              <w:rPr>
                <w:rFonts w:ascii="Trebuchet MS" w:hAnsi="Trebuchet MS"/>
                <w:b/>
                <w:i/>
                <w:sz w:val="46"/>
              </w:rPr>
            </w:pPr>
            <w:r>
              <w:rPr>
                <w:rFonts w:ascii="Trebuchet MS" w:hAnsi="Trebuchet MS"/>
                <w:b/>
                <w:i/>
                <w:w w:val="80"/>
                <w:sz w:val="46"/>
              </w:rPr>
              <w:t>ESPUMAS POLIMÉRICAS PRODUZIDAS POR MÉTODO </w:t>
            </w:r>
            <w:r>
              <w:rPr>
                <w:rFonts w:ascii="Trebuchet MS" w:hAnsi="Trebuchet MS"/>
                <w:b/>
                <w:i/>
                <w:spacing w:val="-2"/>
                <w:w w:val="80"/>
                <w:sz w:val="46"/>
              </w:rPr>
              <w:t>SUPERCRÍTICO:</w:t>
            </w:r>
            <w:r>
              <w:rPr>
                <w:rFonts w:ascii="Trebuchet MS" w:hAnsi="Trebuchet MS"/>
                <w:b/>
                <w:i/>
                <w:spacing w:val="-22"/>
                <w:w w:val="80"/>
                <w:sz w:val="46"/>
              </w:rPr>
              <w:t> </w:t>
            </w:r>
            <w:r>
              <w:rPr>
                <w:rFonts w:ascii="Trebuchet MS" w:hAnsi="Trebuchet MS"/>
                <w:b/>
                <w:i/>
                <w:spacing w:val="-2"/>
                <w:w w:val="80"/>
                <w:sz w:val="46"/>
              </w:rPr>
              <w:t>DESAFIOS</w:t>
            </w:r>
            <w:r>
              <w:rPr>
                <w:rFonts w:ascii="Trebuchet MS" w:hAnsi="Trebuchet MS"/>
                <w:b/>
                <w:i/>
                <w:spacing w:val="-23"/>
                <w:w w:val="80"/>
                <w:sz w:val="46"/>
              </w:rPr>
              <w:t> </w:t>
            </w:r>
            <w:r>
              <w:rPr>
                <w:rFonts w:ascii="Trebuchet MS" w:hAnsi="Trebuchet MS"/>
                <w:b/>
                <w:i/>
                <w:spacing w:val="-2"/>
                <w:w w:val="80"/>
                <w:sz w:val="46"/>
              </w:rPr>
              <w:t>E</w:t>
            </w:r>
            <w:r>
              <w:rPr>
                <w:rFonts w:ascii="Trebuchet MS" w:hAnsi="Trebuchet MS"/>
                <w:b/>
                <w:i/>
                <w:spacing w:val="-24"/>
                <w:w w:val="80"/>
                <w:sz w:val="46"/>
              </w:rPr>
              <w:t> </w:t>
            </w:r>
            <w:r>
              <w:rPr>
                <w:rFonts w:ascii="Trebuchet MS" w:hAnsi="Trebuchet MS"/>
                <w:b/>
                <w:i/>
                <w:spacing w:val="-2"/>
                <w:w w:val="80"/>
                <w:sz w:val="46"/>
              </w:rPr>
              <w:t>ESTRATÉGIAS</w:t>
            </w:r>
            <w:r>
              <w:rPr>
                <w:rFonts w:ascii="Trebuchet MS" w:hAnsi="Trebuchet MS"/>
                <w:b/>
                <w:i/>
                <w:spacing w:val="-23"/>
                <w:w w:val="80"/>
                <w:sz w:val="46"/>
              </w:rPr>
              <w:t> </w:t>
            </w:r>
            <w:r>
              <w:rPr>
                <w:rFonts w:ascii="Trebuchet MS" w:hAnsi="Trebuchet MS"/>
                <w:b/>
                <w:i/>
                <w:spacing w:val="-2"/>
                <w:w w:val="80"/>
                <w:sz w:val="46"/>
              </w:rPr>
              <w:t>PARA</w:t>
            </w:r>
            <w:r>
              <w:rPr>
                <w:rFonts w:ascii="Trebuchet MS" w:hAnsi="Trebuchet MS"/>
                <w:b/>
                <w:i/>
                <w:spacing w:val="-23"/>
                <w:w w:val="80"/>
                <w:sz w:val="46"/>
              </w:rPr>
              <w:t> </w:t>
            </w:r>
            <w:r>
              <w:rPr>
                <w:rFonts w:ascii="Trebuchet MS" w:hAnsi="Trebuchet MS"/>
                <w:b/>
                <w:i/>
                <w:spacing w:val="-2"/>
                <w:w w:val="80"/>
                <w:sz w:val="46"/>
              </w:rPr>
              <w:t>A</w:t>
            </w:r>
            <w:r>
              <w:rPr>
                <w:rFonts w:ascii="Trebuchet MS" w:hAnsi="Trebuchet MS"/>
                <w:b/>
                <w:i/>
                <w:spacing w:val="-23"/>
                <w:w w:val="80"/>
                <w:sz w:val="46"/>
              </w:rPr>
              <w:t> </w:t>
            </w:r>
            <w:r>
              <w:rPr>
                <w:rFonts w:ascii="Trebuchet MS" w:hAnsi="Trebuchet MS"/>
                <w:b/>
                <w:i/>
                <w:spacing w:val="-2"/>
                <w:w w:val="80"/>
                <w:sz w:val="46"/>
              </w:rPr>
              <w:t>OBTENÇÃO</w:t>
            </w:r>
            <w:r>
              <w:rPr>
                <w:rFonts w:ascii="Trebuchet MS" w:hAnsi="Trebuchet MS"/>
                <w:b/>
                <w:i/>
                <w:spacing w:val="-25"/>
                <w:w w:val="80"/>
                <w:sz w:val="46"/>
              </w:rPr>
              <w:t> </w:t>
            </w:r>
            <w:r>
              <w:rPr>
                <w:rFonts w:ascii="Trebuchet MS" w:hAnsi="Trebuchet MS"/>
                <w:b/>
                <w:i/>
                <w:spacing w:val="-2"/>
                <w:w w:val="80"/>
                <w:sz w:val="46"/>
              </w:rPr>
              <w:t>DE </w:t>
            </w:r>
            <w:r>
              <w:rPr>
                <w:rFonts w:ascii="Trebuchet MS" w:hAnsi="Trebuchet MS"/>
                <w:b/>
                <w:i/>
                <w:w w:val="80"/>
                <w:sz w:val="46"/>
              </w:rPr>
              <w:t>ESTRUTURAS CELULARES CONTROLADAS EM ESPUMAS DE POLI(ÁCIDO LÁTICO)</w:t>
            </w:r>
          </w:p>
        </w:tc>
      </w:tr>
      <w:tr>
        <w:trPr>
          <w:trHeight w:val="4213" w:hRule="atLeast"/>
        </w:trPr>
        <w:tc>
          <w:tcPr>
            <w:tcW w:w="11520" w:type="dxa"/>
          </w:tcPr>
          <w:p>
            <w:pPr>
              <w:pStyle w:val="TableParagraph"/>
              <w:spacing w:before="121"/>
              <w:ind w:left="107" w:right="100"/>
              <w:jc w:val="both"/>
              <w:rPr>
                <w:sz w:val="28"/>
              </w:rPr>
            </w:pPr>
            <w:r>
              <w:rPr>
                <w:sz w:val="28"/>
              </w:rPr>
              <w:t>Espumas poliméricas são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usadas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há anos em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diversas aplicações.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Entretanto, estes materiais </w:t>
            </w:r>
            <w:r>
              <w:rPr>
                <w:spacing w:val="-2"/>
                <w:sz w:val="28"/>
              </w:rPr>
              <w:t>produzidos</w:t>
            </w:r>
            <w:r>
              <w:rPr>
                <w:spacing w:val="-8"/>
                <w:sz w:val="28"/>
              </w:rPr>
              <w:t> </w:t>
            </w:r>
            <w:r>
              <w:rPr>
                <w:spacing w:val="-2"/>
                <w:sz w:val="28"/>
              </w:rPr>
              <w:t>a</w:t>
            </w:r>
            <w:r>
              <w:rPr>
                <w:spacing w:val="-15"/>
                <w:sz w:val="28"/>
              </w:rPr>
              <w:t> </w:t>
            </w:r>
            <w:r>
              <w:rPr>
                <w:spacing w:val="-2"/>
                <w:sz w:val="28"/>
              </w:rPr>
              <w:t>partir</w:t>
            </w:r>
            <w:r>
              <w:rPr>
                <w:spacing w:val="-15"/>
                <w:sz w:val="28"/>
              </w:rPr>
              <w:t> </w:t>
            </w:r>
            <w:r>
              <w:rPr>
                <w:spacing w:val="-2"/>
                <w:sz w:val="28"/>
              </w:rPr>
              <w:t>de</w:t>
            </w:r>
            <w:r>
              <w:rPr>
                <w:spacing w:val="-12"/>
                <w:sz w:val="28"/>
              </w:rPr>
              <w:t> </w:t>
            </w:r>
            <w:r>
              <w:rPr>
                <w:spacing w:val="-2"/>
                <w:sz w:val="28"/>
              </w:rPr>
              <w:t>polímeros</w:t>
            </w:r>
            <w:r>
              <w:rPr>
                <w:spacing w:val="-8"/>
                <w:sz w:val="28"/>
              </w:rPr>
              <w:t> </w:t>
            </w:r>
            <w:r>
              <w:rPr>
                <w:spacing w:val="-2"/>
                <w:sz w:val="28"/>
              </w:rPr>
              <w:t>de</w:t>
            </w:r>
            <w:r>
              <w:rPr>
                <w:spacing w:val="-12"/>
                <w:sz w:val="28"/>
              </w:rPr>
              <w:t> </w:t>
            </w:r>
            <w:r>
              <w:rPr>
                <w:spacing w:val="-2"/>
                <w:sz w:val="28"/>
              </w:rPr>
              <w:t>fonte</w:t>
            </w:r>
            <w:r>
              <w:rPr>
                <w:spacing w:val="-12"/>
                <w:sz w:val="28"/>
              </w:rPr>
              <w:t> </w:t>
            </w:r>
            <w:r>
              <w:rPr>
                <w:spacing w:val="-2"/>
                <w:sz w:val="28"/>
              </w:rPr>
              <w:t>fóssil</w:t>
            </w:r>
            <w:r>
              <w:rPr>
                <w:spacing w:val="-15"/>
                <w:sz w:val="28"/>
              </w:rPr>
              <w:t> </w:t>
            </w:r>
            <w:r>
              <w:rPr>
                <w:spacing w:val="-2"/>
                <w:sz w:val="28"/>
              </w:rPr>
              <w:t>apresentam</w:t>
            </w:r>
            <w:r>
              <w:rPr>
                <w:spacing w:val="-14"/>
                <w:sz w:val="28"/>
              </w:rPr>
              <w:t> </w:t>
            </w:r>
            <w:r>
              <w:rPr>
                <w:spacing w:val="-2"/>
                <w:sz w:val="28"/>
              </w:rPr>
              <w:t>alguns</w:t>
            </w:r>
            <w:r>
              <w:rPr>
                <w:spacing w:val="-12"/>
                <w:sz w:val="28"/>
              </w:rPr>
              <w:t> </w:t>
            </w:r>
            <w:r>
              <w:rPr>
                <w:spacing w:val="-2"/>
                <w:sz w:val="28"/>
              </w:rPr>
              <w:t>desafios</w:t>
            </w:r>
            <w:r>
              <w:rPr>
                <w:spacing w:val="-8"/>
                <w:sz w:val="28"/>
              </w:rPr>
              <w:t> </w:t>
            </w:r>
            <w:r>
              <w:rPr>
                <w:spacing w:val="-2"/>
                <w:sz w:val="28"/>
              </w:rPr>
              <w:t>pós-consumo,</w:t>
            </w:r>
            <w:r>
              <w:rPr>
                <w:spacing w:val="-12"/>
                <w:sz w:val="28"/>
              </w:rPr>
              <w:t> </w:t>
            </w:r>
            <w:r>
              <w:rPr>
                <w:spacing w:val="-2"/>
                <w:sz w:val="28"/>
              </w:rPr>
              <w:t>como </w:t>
            </w:r>
            <w:r>
              <w:rPr>
                <w:sz w:val="28"/>
              </w:rPr>
              <w:t>disposição incorreta dos resíduos e baixa reciclabilidade, o que por vezes resulta em contaminação microplástica.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bioplásticos, por outro lado, são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materiais produzidos a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partir de recursos de fontes renováveis e/ou que se biodegradam no ambiente ou em condições de compostagem. O poli(ácido lático) (PLA) é um polímero de fonte renovável, biodegradável em </w:t>
            </w:r>
            <w:r>
              <w:rPr>
                <w:spacing w:val="-2"/>
                <w:sz w:val="28"/>
              </w:rPr>
              <w:t>condições</w:t>
            </w:r>
            <w:r>
              <w:rPr>
                <w:spacing w:val="-9"/>
                <w:sz w:val="28"/>
              </w:rPr>
              <w:t> </w:t>
            </w:r>
            <w:r>
              <w:rPr>
                <w:spacing w:val="-2"/>
                <w:sz w:val="28"/>
              </w:rPr>
              <w:t>de</w:t>
            </w:r>
            <w:r>
              <w:rPr>
                <w:spacing w:val="-13"/>
                <w:sz w:val="28"/>
              </w:rPr>
              <w:t> </w:t>
            </w:r>
            <w:r>
              <w:rPr>
                <w:spacing w:val="-2"/>
                <w:sz w:val="28"/>
              </w:rPr>
              <w:t>compostagem</w:t>
            </w:r>
            <w:r>
              <w:rPr>
                <w:spacing w:val="-11"/>
                <w:sz w:val="28"/>
              </w:rPr>
              <w:t> </w:t>
            </w:r>
            <w:r>
              <w:rPr>
                <w:spacing w:val="-2"/>
                <w:sz w:val="28"/>
              </w:rPr>
              <w:t>e</w:t>
            </w:r>
            <w:r>
              <w:rPr>
                <w:spacing w:val="-13"/>
                <w:sz w:val="28"/>
              </w:rPr>
              <w:t> </w:t>
            </w:r>
            <w:r>
              <w:rPr>
                <w:spacing w:val="-2"/>
                <w:sz w:val="28"/>
              </w:rPr>
              <w:t>biocompatível,</w:t>
            </w:r>
            <w:r>
              <w:rPr>
                <w:spacing w:val="-9"/>
                <w:sz w:val="28"/>
              </w:rPr>
              <w:t> </w:t>
            </w:r>
            <w:r>
              <w:rPr>
                <w:spacing w:val="-2"/>
                <w:sz w:val="28"/>
              </w:rPr>
              <w:t>produzido</w:t>
            </w:r>
            <w:r>
              <w:rPr>
                <w:spacing w:val="-13"/>
                <w:sz w:val="28"/>
              </w:rPr>
              <w:t> </w:t>
            </w:r>
            <w:r>
              <w:rPr>
                <w:spacing w:val="-2"/>
                <w:sz w:val="28"/>
              </w:rPr>
              <w:t>em</w:t>
            </w:r>
            <w:r>
              <w:rPr>
                <w:spacing w:val="-11"/>
                <w:sz w:val="28"/>
              </w:rPr>
              <w:t> </w:t>
            </w:r>
            <w:r>
              <w:rPr>
                <w:spacing w:val="-2"/>
                <w:sz w:val="28"/>
              </w:rPr>
              <w:t>grande</w:t>
            </w:r>
            <w:r>
              <w:rPr>
                <w:spacing w:val="-13"/>
                <w:sz w:val="28"/>
              </w:rPr>
              <w:t> </w:t>
            </w:r>
            <w:r>
              <w:rPr>
                <w:spacing w:val="-2"/>
                <w:sz w:val="28"/>
              </w:rPr>
              <w:t>escala</w:t>
            </w:r>
            <w:r>
              <w:rPr>
                <w:spacing w:val="-11"/>
                <w:sz w:val="28"/>
              </w:rPr>
              <w:t> </w:t>
            </w:r>
            <w:r>
              <w:rPr>
                <w:spacing w:val="-2"/>
                <w:sz w:val="28"/>
              </w:rPr>
              <w:t>e</w:t>
            </w:r>
            <w:r>
              <w:rPr>
                <w:spacing w:val="-13"/>
                <w:sz w:val="28"/>
              </w:rPr>
              <w:t> </w:t>
            </w:r>
            <w:r>
              <w:rPr>
                <w:spacing w:val="-2"/>
                <w:sz w:val="28"/>
              </w:rPr>
              <w:t>em</w:t>
            </w:r>
            <w:r>
              <w:rPr>
                <w:spacing w:val="-11"/>
                <w:sz w:val="28"/>
              </w:rPr>
              <w:t> </w:t>
            </w:r>
            <w:r>
              <w:rPr>
                <w:spacing w:val="-2"/>
                <w:sz w:val="28"/>
              </w:rPr>
              <w:t>diversos</w:t>
            </w:r>
            <w:r>
              <w:rPr>
                <w:spacing w:val="-9"/>
                <w:sz w:val="28"/>
              </w:rPr>
              <w:t> </w:t>
            </w:r>
            <w:r>
              <w:rPr>
                <w:spacing w:val="-2"/>
                <w:sz w:val="28"/>
              </w:rPr>
              <w:t>grades. </w:t>
            </w:r>
            <w:r>
              <w:rPr>
                <w:sz w:val="28"/>
              </w:rPr>
              <w:t>Por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este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motivo,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o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PLA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é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uma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alternativa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para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produção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de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espumas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poliméricas.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Entretanto, ele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apresenta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baixa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resistência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no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estado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fundido,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requisito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imprescindível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para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produção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de espumas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com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células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de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tamanho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controladas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homogêneas.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Deste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modo,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este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seminário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irá apresentar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estratégias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que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podem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adotadas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para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aumentar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espumabilidade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do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PLA.</w:t>
            </w:r>
          </w:p>
        </w:tc>
      </w:tr>
      <w:tr>
        <w:trPr>
          <w:trHeight w:val="136" w:hRule="atLeast"/>
        </w:trPr>
        <w:tc>
          <w:tcPr>
            <w:tcW w:w="11520" w:type="dxa"/>
            <w:shd w:val="clear" w:color="auto" w:fill="0070C0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</w:tr>
      <w:tr>
        <w:trPr>
          <w:trHeight w:val="1539" w:hRule="atLeast"/>
        </w:trPr>
        <w:tc>
          <w:tcPr>
            <w:tcW w:w="11520" w:type="dxa"/>
          </w:tcPr>
          <w:p>
            <w:pPr>
              <w:pStyle w:val="TableParagraph"/>
              <w:spacing w:line="768" w:lineRule="exact"/>
              <w:ind w:left="1764" w:right="1097" w:firstLine="624"/>
              <w:rPr>
                <w:rFonts w:ascii="Trebuchet MS" w:hAnsi="Trebuchet MS"/>
                <w:b/>
                <w:sz w:val="68"/>
              </w:rPr>
            </w:pPr>
            <w:r>
              <w:rPr>
                <w:rFonts w:ascii="Trebuchet MS" w:hAnsi="Trebuchet MS"/>
                <w:b/>
                <w:w w:val="85"/>
                <w:sz w:val="68"/>
              </w:rPr>
              <w:t>08</w:t>
            </w:r>
            <w:r>
              <w:rPr>
                <w:rFonts w:ascii="Trebuchet MS" w:hAnsi="Trebuchet MS"/>
                <w:b/>
                <w:spacing w:val="-25"/>
                <w:w w:val="85"/>
                <w:sz w:val="68"/>
              </w:rPr>
              <w:t> </w:t>
            </w:r>
            <w:r>
              <w:rPr>
                <w:rFonts w:ascii="Trebuchet MS" w:hAnsi="Trebuchet MS"/>
                <w:b/>
                <w:w w:val="85"/>
                <w:sz w:val="68"/>
              </w:rPr>
              <w:t>de</w:t>
            </w:r>
            <w:r>
              <w:rPr>
                <w:rFonts w:ascii="Trebuchet MS" w:hAnsi="Trebuchet MS"/>
                <w:b/>
                <w:spacing w:val="-26"/>
                <w:w w:val="85"/>
                <w:sz w:val="68"/>
              </w:rPr>
              <w:t> </w:t>
            </w:r>
            <w:r>
              <w:rPr>
                <w:rFonts w:ascii="Trebuchet MS" w:hAnsi="Trebuchet MS"/>
                <w:b/>
                <w:w w:val="85"/>
                <w:sz w:val="68"/>
              </w:rPr>
              <w:t>outubro</w:t>
            </w:r>
            <w:r>
              <w:rPr>
                <w:rFonts w:ascii="Trebuchet MS" w:hAnsi="Trebuchet MS"/>
                <w:b/>
                <w:spacing w:val="-26"/>
                <w:w w:val="85"/>
                <w:sz w:val="68"/>
              </w:rPr>
              <w:t> </w:t>
            </w:r>
            <w:r>
              <w:rPr>
                <w:rFonts w:ascii="Trebuchet MS" w:hAnsi="Trebuchet MS"/>
                <w:b/>
                <w:w w:val="85"/>
                <w:sz w:val="68"/>
              </w:rPr>
              <w:t>2025</w:t>
            </w:r>
            <w:r>
              <w:rPr>
                <w:rFonts w:ascii="Trebuchet MS" w:hAnsi="Trebuchet MS"/>
                <w:b/>
                <w:spacing w:val="-24"/>
                <w:w w:val="85"/>
                <w:sz w:val="68"/>
              </w:rPr>
              <w:t> </w:t>
            </w:r>
            <w:r>
              <w:rPr>
                <w:rFonts w:ascii="Trebuchet MS" w:hAnsi="Trebuchet MS"/>
                <w:b/>
                <w:w w:val="85"/>
                <w:sz w:val="68"/>
              </w:rPr>
              <w:t>–</w:t>
            </w:r>
            <w:r>
              <w:rPr>
                <w:rFonts w:ascii="Trebuchet MS" w:hAnsi="Trebuchet MS"/>
                <w:b/>
                <w:spacing w:val="-27"/>
                <w:w w:val="85"/>
                <w:sz w:val="68"/>
              </w:rPr>
              <w:t> </w:t>
            </w:r>
            <w:r>
              <w:rPr>
                <w:rFonts w:ascii="Trebuchet MS" w:hAnsi="Trebuchet MS"/>
                <w:b/>
                <w:w w:val="85"/>
                <w:sz w:val="68"/>
              </w:rPr>
              <w:t>16</w:t>
            </w:r>
            <w:r>
              <w:rPr>
                <w:rFonts w:ascii="Trebuchet MS" w:hAnsi="Trebuchet MS"/>
                <w:b/>
                <w:spacing w:val="-25"/>
                <w:w w:val="85"/>
                <w:sz w:val="68"/>
              </w:rPr>
              <w:t> </w:t>
            </w:r>
            <w:r>
              <w:rPr>
                <w:rFonts w:ascii="Trebuchet MS" w:hAnsi="Trebuchet MS"/>
                <w:b/>
                <w:w w:val="85"/>
                <w:sz w:val="68"/>
              </w:rPr>
              <w:t>h </w:t>
            </w:r>
            <w:r>
              <w:rPr>
                <w:rFonts w:ascii="Trebuchet MS" w:hAnsi="Trebuchet MS"/>
                <w:b/>
                <w:color w:val="0070C0"/>
                <w:w w:val="85"/>
                <w:sz w:val="68"/>
              </w:rPr>
              <w:t>Sala</w:t>
            </w:r>
            <w:r>
              <w:rPr>
                <w:rFonts w:ascii="Trebuchet MS" w:hAnsi="Trebuchet MS"/>
                <w:b/>
                <w:color w:val="0070C0"/>
                <w:spacing w:val="-39"/>
                <w:w w:val="85"/>
                <w:sz w:val="68"/>
              </w:rPr>
              <w:t> </w:t>
            </w:r>
            <w:r>
              <w:rPr>
                <w:rFonts w:ascii="Trebuchet MS" w:hAnsi="Trebuchet MS"/>
                <w:b/>
                <w:color w:val="0070C0"/>
                <w:w w:val="85"/>
                <w:sz w:val="68"/>
              </w:rPr>
              <w:t>de</w:t>
            </w:r>
            <w:r>
              <w:rPr>
                <w:rFonts w:ascii="Trebuchet MS" w:hAnsi="Trebuchet MS"/>
                <w:b/>
                <w:color w:val="0070C0"/>
                <w:spacing w:val="-39"/>
                <w:w w:val="85"/>
                <w:sz w:val="68"/>
              </w:rPr>
              <w:t> </w:t>
            </w:r>
            <w:r>
              <w:rPr>
                <w:rFonts w:ascii="Trebuchet MS" w:hAnsi="Trebuchet MS"/>
                <w:b/>
                <w:color w:val="0070C0"/>
                <w:w w:val="85"/>
                <w:sz w:val="68"/>
              </w:rPr>
              <w:t>seminários</w:t>
            </w:r>
            <w:r>
              <w:rPr>
                <w:rFonts w:ascii="Trebuchet MS" w:hAnsi="Trebuchet MS"/>
                <w:b/>
                <w:color w:val="0070C0"/>
                <w:spacing w:val="-36"/>
                <w:w w:val="85"/>
                <w:sz w:val="68"/>
              </w:rPr>
              <w:t> </w:t>
            </w:r>
            <w:r>
              <w:rPr>
                <w:rFonts w:ascii="Trebuchet MS" w:hAnsi="Trebuchet MS"/>
                <w:b/>
                <w:color w:val="0070C0"/>
                <w:w w:val="85"/>
                <w:sz w:val="68"/>
              </w:rPr>
              <w:t>do</w:t>
            </w:r>
            <w:r>
              <w:rPr>
                <w:rFonts w:ascii="Trebuchet MS" w:hAnsi="Trebuchet MS"/>
                <w:b/>
                <w:color w:val="0070C0"/>
                <w:spacing w:val="-38"/>
                <w:w w:val="85"/>
                <w:sz w:val="68"/>
              </w:rPr>
              <w:t> </w:t>
            </w:r>
            <w:r>
              <w:rPr>
                <w:rFonts w:ascii="Trebuchet MS" w:hAnsi="Trebuchet MS"/>
                <w:b/>
                <w:color w:val="0070C0"/>
                <w:w w:val="85"/>
                <w:sz w:val="68"/>
              </w:rPr>
              <w:t>PPGCEM</w:t>
            </w:r>
          </w:p>
        </w:tc>
      </w:tr>
    </w:tbl>
    <w:sectPr>
      <w:type w:val="continuous"/>
      <w:pgSz w:w="12240" w:h="15840"/>
      <w:pgMar w:top="80" w:bottom="0" w:left="360" w:right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Franklin Gothic Medium">
    <w:altName w:val="Franklin Gothic Medium"/>
    <w:charset w:val="1"/>
    <w:family w:val="swiss"/>
    <w:pitch w:val="variable"/>
  </w:font>
  <w:font w:name="Trebuchet MS">
    <w:altName w:val="Trebuchet MS"/>
    <w:charset w:val="1"/>
    <w:family w:val="swiss"/>
    <w:pitch w:val="variable"/>
  </w:font>
  <w:font w:name="Segoe UI Black">
    <w:altName w:val="Segoe UI Black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4"/>
    </w:pPr>
    <w:rPr>
      <w:rFonts w:ascii="Times New Roman" w:hAnsi="Times New Roman" w:eastAsia="Times New Roman" w:cs="Times New Roman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Franklin Gothic Medium" w:hAnsi="Franklin Gothic Medium" w:eastAsia="Franklin Gothic Medium" w:cs="Franklin Gothic Medium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Company/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Francys Moreira</dc:creator>
  <dc:description/>
  <dcterms:created xsi:type="dcterms:W3CDTF">2025-09-04T12:23:47Z</dcterms:created>
  <dcterms:modified xsi:type="dcterms:W3CDTF">2025-09-04T12:23:47Z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  <property fmtid="{D5CDD505-2E9C-101B-9397-08002B2CF9AE}" pid="3" name="Created">
    <vt:filetime>2025-09-03T00:00:00Z</vt:filetime>
  </property>
  <property fmtid="{D5CDD505-2E9C-101B-9397-08002B2CF9AE}" pid="4" name="Creator">
    <vt:lpwstr>Acrobat PDFMaker 18 for Word</vt:lpwstr>
  </property>
  <property fmtid="{D5CDD505-2E9C-101B-9397-08002B2CF9AE}" pid="5" name="LastSaved">
    <vt:filetime>2025-09-04T00:00:00Z</vt:filetime>
  </property>
  <property fmtid="{D5CDD505-2E9C-101B-9397-08002B2CF9AE}" pid="6" name="Producer">
    <vt:lpwstr>Adobe PDF Library 15.0</vt:lpwstr>
  </property>
  <property fmtid="{D5CDD505-2E9C-101B-9397-08002B2CF9AE}" pid="7" name="SourceModified">
    <vt:lpwstr>D:20250903232329</vt:lpwstr>
  </property>
</Properties>
</file>